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6A9" w:rsidRPr="002F66A9" w:rsidRDefault="002F66A9" w:rsidP="002F66A9">
      <w:pPr>
        <w:spacing w:after="240" w:line="240" w:lineRule="auto"/>
        <w:rPr>
          <w:rFonts w:ascii="Times New Roman" w:eastAsia="Times New Roman" w:hAnsi="Times New Roman" w:cs="Times New Roman"/>
          <w:sz w:val="24"/>
          <w:szCs w:val="24"/>
          <w:lang w:eastAsia="bg-BG"/>
        </w:rPr>
      </w:pPr>
      <w:r w:rsidRPr="002F66A9">
        <w:rPr>
          <w:rFonts w:ascii="Times New Roman" w:eastAsia="Times New Roman" w:hAnsi="Times New Roman" w:cs="Times New Roman"/>
          <w:sz w:val="24"/>
          <w:szCs w:val="24"/>
          <w:lang w:eastAsia="bg-BG"/>
        </w:rPr>
        <w:t>Tinklapis atnaujintas 12/21/2004 16:20:30</w:t>
      </w:r>
    </w:p>
    <w:p w:rsidR="002F66A9" w:rsidRPr="002F66A9" w:rsidRDefault="002F66A9" w:rsidP="002F66A9">
      <w:pPr>
        <w:spacing w:after="0" w:line="240" w:lineRule="auto"/>
        <w:jc w:val="center"/>
        <w:rPr>
          <w:rFonts w:ascii="Times New Roman" w:eastAsia="Times New Roman" w:hAnsi="Times New Roman" w:cs="Times New Roman"/>
          <w:sz w:val="24"/>
          <w:szCs w:val="24"/>
          <w:lang w:eastAsia="bg-BG"/>
        </w:rPr>
      </w:pPr>
      <w:r w:rsidRPr="002F66A9">
        <w:rPr>
          <w:rFonts w:ascii="Times New Roman" w:eastAsia="Times New Roman" w:hAnsi="Times New Roman" w:cs="Times New Roman"/>
          <w:b/>
          <w:bCs/>
          <w:sz w:val="27"/>
          <w:szCs w:val="27"/>
          <w:lang w:eastAsia="bg-BG"/>
        </w:rPr>
        <w:t>Lempų treniravimas</w:t>
      </w:r>
    </w:p>
    <w:p w:rsidR="002F66A9" w:rsidRPr="002F66A9" w:rsidRDefault="002F66A9" w:rsidP="002F66A9">
      <w:pPr>
        <w:spacing w:after="0" w:line="240" w:lineRule="auto"/>
        <w:rPr>
          <w:rFonts w:ascii="Times New Roman" w:eastAsia="Times New Roman" w:hAnsi="Times New Roman" w:cs="Times New Roman"/>
          <w:sz w:val="24"/>
          <w:szCs w:val="24"/>
          <w:lang w:eastAsia="bg-BG"/>
        </w:rPr>
      </w:pPr>
      <w:r w:rsidRPr="002F66A9">
        <w:rPr>
          <w:rFonts w:ascii="Times New Roman" w:eastAsia="Times New Roman" w:hAnsi="Times New Roman" w:cs="Times New Roman"/>
          <w:sz w:val="24"/>
          <w:szCs w:val="24"/>
          <w:lang w:eastAsia="bg-BG"/>
        </w:rPr>
        <w:br/>
      </w:r>
      <w:r w:rsidRPr="002F66A9">
        <w:rPr>
          <w:rFonts w:ascii="Times New Roman" w:eastAsia="Times New Roman" w:hAnsi="Times New Roman" w:cs="Times New Roman"/>
          <w:sz w:val="24"/>
          <w:szCs w:val="24"/>
          <w:lang w:eastAsia="bg-BG"/>
        </w:rPr>
        <w:br/>
        <w:t>Turėjau problemą - stiprintuvą su trim GU-50 lempom. Atsarginių lempų turėjau nemažai, tačiau jos visos buvo pagamintos prieš 20 metų. Įstačius naujas lempas stiprintuvas pradėdavo šaudyti. Tiksliau sakant, įvykdavo iškrova lempų viduje. Stiprintuvo anodinė įtampa ne tokia didelė - 900V. Kol dar stiprintuvas buvo klasikinis, su įžemintais tinkleliais, tas šaudymas didelės bėdos nepadarydavo, pakeisdavau saugiklį ir viskas. Perdarius stiprintuvą į kaskodinę schemą (tranzistorius katode), toks lempos "prašovimas" baigdavosi liūdniau, reikdavo pakeisti tranzistorius katode, ekraninio bei valdomo tinklelio stabilizatorius. Pradėjau ieškoti informacijos lempų treniravimo klausimais ir štai ką sužinojau.</w:t>
      </w:r>
      <w:r w:rsidRPr="002F66A9">
        <w:rPr>
          <w:rFonts w:ascii="Times New Roman" w:eastAsia="Times New Roman" w:hAnsi="Times New Roman" w:cs="Times New Roman"/>
          <w:sz w:val="24"/>
          <w:szCs w:val="24"/>
          <w:lang w:eastAsia="bg-BG"/>
        </w:rPr>
        <w:br/>
        <w:t>Lempai ilgai gulint be darbo joje vyksta kaip minimum du blogi procesai: į kolbos vidų patenka dujos (oras) bei ant elektrodų atsiranda mikroskopiniai plaušeliai. Kaip žinote, jei atstumas tarp plokščių ir smailių elektrodų yra vienodas, tai elektrinis pramušimas tarp jų visada greičiau įvyks tarp smailių elektrodų. Taigi, tie atsiradę plaušeliai gali žymiai sumažinti lempos pramušimo įtampą. Dujos,atsiradusios kolbos viduje, dėl jų jonizacijos taip pat mažina pramušimo įtampą.</w:t>
      </w:r>
      <w:r w:rsidRPr="002F66A9">
        <w:rPr>
          <w:rFonts w:ascii="Times New Roman" w:eastAsia="Times New Roman" w:hAnsi="Times New Roman" w:cs="Times New Roman"/>
          <w:sz w:val="24"/>
          <w:szCs w:val="24"/>
          <w:lang w:eastAsia="bg-BG"/>
        </w:rPr>
        <w:br/>
        <w:t>Plaušelius galima nudeginti. Tam reikia paduoti įtampą, viršijančią lempos pramušimo įtampą per ribojantį rezistorių. Rezistorius turi būti aukštavoltis ir didelės varžos. Įtampos minusas paduodamas į anodą, pliusas į kitus vienas su kitu sujungtus elektrodus. Srovė turi tekėti dešimčių mikroamperų eilės. Šį pirmą etapą baigiame, kai srovė nustoja šokinėti. Tai gali trukti kelias valandas, o kartais ir ilgiau.</w:t>
      </w:r>
      <w:r w:rsidRPr="002F66A9">
        <w:rPr>
          <w:rFonts w:ascii="Times New Roman" w:eastAsia="Times New Roman" w:hAnsi="Times New Roman" w:cs="Times New Roman"/>
          <w:sz w:val="24"/>
          <w:szCs w:val="24"/>
          <w:lang w:eastAsia="bg-BG"/>
        </w:rPr>
        <w:br/>
        <w:t>Antrame etape reikia priversti dirbti tą blizgančią medžiagą (geterį), kuri atsakinga už mažą dujų koncentraciją lempos viduje. Esant aukštai temperatūrai ji pradeda reaguoti su dujų molekulėmis. Stiklinėse lempose ji užpurkšta kolbos viduje dažniausia viršuje, o metalokeraminėse ar metalostiklinėse ant kaitinimo siūlo ar katodo. Kadangi su pastarosiomis reikalų neteko turėti, kažkokių mano patikrintų rekomendacijų negaliu pasiūlyti. Matomai tokias lempas pakanka paprasčiausia prie mažos anodinės įtampos be anodinės srovės gerai prakaitinti kaitinimo įtampa.</w:t>
      </w:r>
      <w:r w:rsidRPr="002F66A9">
        <w:rPr>
          <w:rFonts w:ascii="Times New Roman" w:eastAsia="Times New Roman" w:hAnsi="Times New Roman" w:cs="Times New Roman"/>
          <w:sz w:val="24"/>
          <w:szCs w:val="24"/>
          <w:lang w:eastAsia="bg-BG"/>
        </w:rPr>
        <w:br/>
      </w:r>
      <w:r w:rsidRPr="002F66A9">
        <w:rPr>
          <w:rFonts w:ascii="Times New Roman" w:eastAsia="Times New Roman" w:hAnsi="Times New Roman" w:cs="Times New Roman"/>
          <w:sz w:val="24"/>
          <w:szCs w:val="24"/>
          <w:lang w:eastAsia="bg-BG"/>
        </w:rPr>
        <w:br/>
        <w:t>Plačiau apsistosiu ties stiklinėmis lempomis. Mano bandymai buvo daryti su GU-50 lempomis, tačiau, matomai, panašiai galima treniruoti ir kitas lempas.</w:t>
      </w:r>
      <w:r w:rsidRPr="002F66A9">
        <w:rPr>
          <w:rFonts w:ascii="Times New Roman" w:eastAsia="Times New Roman" w:hAnsi="Times New Roman" w:cs="Times New Roman"/>
          <w:sz w:val="24"/>
          <w:szCs w:val="24"/>
          <w:lang w:eastAsia="bg-BG"/>
        </w:rPr>
        <w:br/>
        <w:t>Pirmame etape per 100Mom rezistorių į anodą padaviau 3kV įtampą (minusas anode, visi kiti elektrodai užtrumpinti, juose pliusas). Kaitinimo paduoti nereikia. Taip pralaikiau kol srovė nustojo smarkiai šokinėti.</w:t>
      </w:r>
      <w:r w:rsidRPr="002F66A9">
        <w:rPr>
          <w:rFonts w:ascii="Times New Roman" w:eastAsia="Times New Roman" w:hAnsi="Times New Roman" w:cs="Times New Roman"/>
          <w:sz w:val="24"/>
          <w:szCs w:val="24"/>
          <w:lang w:eastAsia="bg-BG"/>
        </w:rPr>
        <w:br/>
        <w:t xml:space="preserve">Antro etapo esmė yra gerai įkaitinti tą dujas sugeriančią medžiagą. Kadangi ta medžiaga gali įkaisti tik nuo anodo, esant mažai anodinei įtampai (kad neįvyktų pramušimas) per lempą reikia leisti tekėti didelei srovei . Galia, išsklaidoma anode, turi būti maksimali leidžiama (P=U*I). Negalima perkrauti valdomo tinklelio, į jį nereikia paduoti teigiamos įtampos, jį galima sujungti su katodu. Srovę, tekančią per lempą, o tuo pačiu ir išsklaidomą anode galią geriausia reguliuoti ekraninio tinklelio įtampa. </w:t>
      </w:r>
    </w:p>
    <w:p w:rsidR="002F66A9" w:rsidRPr="002F66A9" w:rsidRDefault="002F66A9" w:rsidP="002F66A9">
      <w:pPr>
        <w:spacing w:after="0" w:line="240" w:lineRule="auto"/>
        <w:jc w:val="center"/>
        <w:rPr>
          <w:rFonts w:ascii="Times New Roman" w:eastAsia="Times New Roman" w:hAnsi="Times New Roman" w:cs="Times New Roman"/>
          <w:sz w:val="24"/>
          <w:szCs w:val="24"/>
          <w:lang w:eastAsia="bg-BG"/>
        </w:rPr>
      </w:pPr>
      <w:r>
        <w:rPr>
          <w:rFonts w:ascii="Times New Roman" w:eastAsia="Times New Roman" w:hAnsi="Times New Roman" w:cs="Times New Roman"/>
          <w:noProof/>
          <w:sz w:val="24"/>
          <w:szCs w:val="24"/>
          <w:lang w:eastAsia="bg-BG"/>
        </w:rPr>
        <w:lastRenderedPageBreak/>
        <w:drawing>
          <wp:inline distT="0" distB="0" distL="0" distR="0">
            <wp:extent cx="5286375" cy="2409825"/>
            <wp:effectExtent l="19050" t="0" r="9525" b="0"/>
            <wp:docPr id="1" name="Picture 1" descr="http://www.qslnet.de/member/ly3bg/Treniravimas/GU-50tr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qslnet.de/member/ly3bg/Treniravimas/GU-50tren.gif"/>
                    <pic:cNvPicPr>
                      <a:picLocks noChangeAspect="1" noChangeArrowheads="1"/>
                    </pic:cNvPicPr>
                  </pic:nvPicPr>
                  <pic:blipFill>
                    <a:blip r:embed="rId5" cstate="print"/>
                    <a:srcRect/>
                    <a:stretch>
                      <a:fillRect/>
                    </a:stretch>
                  </pic:blipFill>
                  <pic:spPr bwMode="auto">
                    <a:xfrm>
                      <a:off x="0" y="0"/>
                      <a:ext cx="5286375" cy="2409825"/>
                    </a:xfrm>
                    <a:prstGeom prst="rect">
                      <a:avLst/>
                    </a:prstGeom>
                    <a:noFill/>
                    <a:ln w="9525">
                      <a:noFill/>
                      <a:miter lim="800000"/>
                      <a:headEnd/>
                      <a:tailEnd/>
                    </a:ln>
                  </pic:spPr>
                </pic:pic>
              </a:graphicData>
            </a:graphic>
          </wp:inline>
        </w:drawing>
      </w:r>
    </w:p>
    <w:p w:rsidR="002F66A9" w:rsidRPr="002F66A9" w:rsidRDefault="002F66A9" w:rsidP="002F66A9">
      <w:pPr>
        <w:spacing w:after="0" w:line="240" w:lineRule="auto"/>
        <w:rPr>
          <w:rFonts w:ascii="Times New Roman" w:eastAsia="Times New Roman" w:hAnsi="Times New Roman" w:cs="Times New Roman"/>
          <w:sz w:val="24"/>
          <w:szCs w:val="24"/>
          <w:lang w:eastAsia="bg-BG"/>
        </w:rPr>
      </w:pPr>
      <w:r w:rsidRPr="002F66A9">
        <w:rPr>
          <w:rFonts w:ascii="Times New Roman" w:eastAsia="Times New Roman" w:hAnsi="Times New Roman" w:cs="Times New Roman"/>
          <w:sz w:val="24"/>
          <w:szCs w:val="24"/>
          <w:lang w:eastAsia="bg-BG"/>
        </w:rPr>
        <w:br/>
        <w:t>Čia parodyta paprasta schema GU-50 lempoms treniruoti bei matuoti. 300V įtampa pasirinkta dėl jos gavimo paprastumo, nereikia transformatoriaus. Schemoje neparodyta lempos kaitinimo grandinė, ji turi būti. Kaitinimui reikia paduoti 12-13V iš kokio nors TH transformatoriaus. Atliekant matavimus ar treniruojant patartina pirma įjungti kaitinimą, porą minučių pakaitinti, po to įjungti anodinę įtampą. R1 (1 omas), R3, R4, D2 bei voltmetras skirti lempos srovei matuoti, tačiau jie nebūtini. R3, R4 ir D2 skirti voltmetrui apsaugoti lempos pramušimo atvejui. Jei voltmetras turi pakankamai didelę varžą, tai jo 0,1V parodymas bus lygus 0,1A. Rezistorius R2 parenkamas toks, kad lempos anodas pradėtų raudonuoti. Tai bus maždaug prie 170-200mA anodo srovės. Tokiame režime lempą laikiau apie dvi valandas.</w:t>
      </w:r>
      <w:r w:rsidRPr="002F66A9">
        <w:rPr>
          <w:rFonts w:ascii="Times New Roman" w:eastAsia="Times New Roman" w:hAnsi="Times New Roman" w:cs="Times New Roman"/>
          <w:sz w:val="24"/>
          <w:szCs w:val="24"/>
          <w:lang w:eastAsia="bg-BG"/>
        </w:rPr>
        <w:br/>
        <w:t xml:space="preserve">Tokiu būdu treniravau apie 20 senų, bet nenaudotų lempų. Kelios iš jų šaudė jau prie 300V. Daugiau su jomis nevargau, išmečiau. Beje, tos lempos, atrodo, buvo laikytos drėgname sandėlyje. Keliose lempose treniruojant raudonavo kažkuris tinklelis ar jo dalis. Reiškia, jose taip pat kažkas ne tvarkoje, jas taip pat išmečiau. Dalį likusių pabandžiau stiprintuve, nešaudė. Reiškia, treniravimas pasiteisino. </w:t>
      </w:r>
      <w:r w:rsidRPr="002F66A9">
        <w:rPr>
          <w:rFonts w:ascii="Times New Roman" w:eastAsia="Times New Roman" w:hAnsi="Times New Roman" w:cs="Times New Roman"/>
          <w:sz w:val="24"/>
          <w:szCs w:val="24"/>
          <w:lang w:eastAsia="bg-BG"/>
        </w:rPr>
        <w:br/>
        <w:t>Tokį treniravima naudinga atlikti prieš lempą pradedant naudoti. Jei ji po treniravimo bus vėl ilgai laikoma be darbo, į ją vėl prieis oro.</w:t>
      </w:r>
      <w:r w:rsidRPr="002F66A9">
        <w:rPr>
          <w:rFonts w:ascii="Times New Roman" w:eastAsia="Times New Roman" w:hAnsi="Times New Roman" w:cs="Times New Roman"/>
          <w:sz w:val="24"/>
          <w:szCs w:val="24"/>
          <w:lang w:eastAsia="bg-BG"/>
        </w:rPr>
        <w:br/>
        <w:t>Pamatuoti lempos gyvybingumą galima sekančiai. Prijunkite tikrai gerą lempą ir R2 parinkite taip, kad anodo srovė būtų apie 150mA. Prijungę įtartiną lempą vėl pamatuokite srovę. Jei srovė žymiai mažesnė, reiškia lempa yra jau gyvenimo mačiusi.</w:t>
      </w:r>
      <w:r w:rsidRPr="002F66A9">
        <w:rPr>
          <w:rFonts w:ascii="Times New Roman" w:eastAsia="Times New Roman" w:hAnsi="Times New Roman" w:cs="Times New Roman"/>
          <w:sz w:val="24"/>
          <w:szCs w:val="24"/>
          <w:lang w:eastAsia="bg-BG"/>
        </w:rPr>
        <w:br/>
      </w:r>
      <w:r w:rsidRPr="002F66A9">
        <w:rPr>
          <w:rFonts w:ascii="Times New Roman" w:eastAsia="Times New Roman" w:hAnsi="Times New Roman" w:cs="Times New Roman"/>
          <w:b/>
          <w:bCs/>
          <w:sz w:val="24"/>
          <w:szCs w:val="24"/>
          <w:lang w:eastAsia="bg-BG"/>
        </w:rPr>
        <w:t>Dėmesio! Schema turi galvaninį ryšį su elektros tinklu. Neužmirškite saugumo technikos reikalavimų!</w:t>
      </w:r>
      <w:r w:rsidRPr="002F66A9">
        <w:rPr>
          <w:rFonts w:ascii="Times New Roman" w:eastAsia="Times New Roman" w:hAnsi="Times New Roman" w:cs="Times New Roman"/>
          <w:sz w:val="24"/>
          <w:szCs w:val="24"/>
          <w:lang w:eastAsia="bg-BG"/>
        </w:rPr>
        <w:t xml:space="preserve"> </w:t>
      </w:r>
    </w:p>
    <w:p w:rsidR="00657D35" w:rsidRDefault="002F66A9" w:rsidP="002F66A9">
      <w:pPr>
        <w:rPr>
          <w:lang w:val="en-US"/>
        </w:rPr>
      </w:pPr>
      <w:r w:rsidRPr="002F66A9">
        <w:rPr>
          <w:rFonts w:ascii="Times New Roman" w:eastAsia="Times New Roman" w:hAnsi="Times New Roman" w:cs="Times New Roman"/>
          <w:sz w:val="24"/>
          <w:szCs w:val="24"/>
          <w:lang w:eastAsia="bg-BG"/>
        </w:rPr>
        <w:t xml:space="preserve">Jau po to, kai atlikau savo bandymus, radau gerą </w:t>
      </w:r>
      <w:hyperlink r:id="rId6" w:history="1">
        <w:r w:rsidRPr="002F66A9">
          <w:rPr>
            <w:rFonts w:ascii="Times New Roman" w:eastAsia="Times New Roman" w:hAnsi="Times New Roman" w:cs="Times New Roman"/>
            <w:color w:val="0000FF"/>
            <w:sz w:val="24"/>
            <w:szCs w:val="24"/>
            <w:u w:val="single"/>
            <w:lang w:eastAsia="bg-BG"/>
          </w:rPr>
          <w:t>straipsnį apie lempas</w:t>
        </w:r>
      </w:hyperlink>
      <w:r w:rsidRPr="002F66A9">
        <w:rPr>
          <w:rFonts w:ascii="Times New Roman" w:eastAsia="Times New Roman" w:hAnsi="Times New Roman" w:cs="Times New Roman"/>
          <w:sz w:val="24"/>
          <w:szCs w:val="24"/>
          <w:lang w:eastAsia="bg-BG"/>
        </w:rPr>
        <w:t>. Siųlau atidžiai paskaityti.</w:t>
      </w:r>
      <w:r w:rsidRPr="002F66A9">
        <w:rPr>
          <w:rFonts w:ascii="Times New Roman" w:eastAsia="Times New Roman" w:hAnsi="Times New Roman" w:cs="Times New Roman"/>
          <w:sz w:val="24"/>
          <w:szCs w:val="24"/>
          <w:lang w:eastAsia="bg-BG"/>
        </w:rPr>
        <w:br/>
      </w:r>
    </w:p>
    <w:p w:rsidR="002F66A9" w:rsidRPr="002F66A9" w:rsidRDefault="002F66A9" w:rsidP="002F66A9">
      <w:pPr>
        <w:numPr>
          <w:ilvl w:val="0"/>
          <w:numId w:val="1"/>
        </w:numPr>
        <w:pBdr>
          <w:top w:val="single" w:sz="6" w:space="0" w:color="D1D7DC"/>
          <w:left w:val="single" w:sz="6" w:space="0" w:color="D1D7DC"/>
          <w:bottom w:val="single" w:sz="6" w:space="0" w:color="D1D7DC"/>
          <w:right w:val="single" w:sz="6" w:space="0" w:color="D1D7DC"/>
        </w:pBdr>
        <w:shd w:val="clear" w:color="auto" w:fill="FFFFFF"/>
        <w:spacing w:beforeAutospacing="1" w:after="150" w:line="240" w:lineRule="auto"/>
        <w:ind w:left="1245"/>
        <w:rPr>
          <w:rFonts w:ascii="Tahoma" w:eastAsia="Times New Roman" w:hAnsi="Tahoma" w:cs="Tahoma"/>
          <w:color w:val="3E3E3E"/>
          <w:sz w:val="20"/>
          <w:szCs w:val="20"/>
          <w:lang w:val="ru-RU" w:eastAsia="bg-BG"/>
        </w:rPr>
      </w:pPr>
      <w:r w:rsidRPr="002F66A9">
        <w:rPr>
          <w:rFonts w:ascii="Tahoma" w:eastAsia="Times New Roman" w:hAnsi="Tahoma" w:cs="Tahoma"/>
          <w:color w:val="3E3E3E"/>
          <w:sz w:val="20"/>
          <w:szCs w:val="20"/>
          <w:lang w:val="ru-RU" w:eastAsia="bg-BG"/>
        </w:rPr>
        <w:t>Не так всё страшно.</w:t>
      </w:r>
      <w:r w:rsidRPr="002F66A9">
        <w:rPr>
          <w:rFonts w:ascii="Tahoma" w:eastAsia="Times New Roman" w:hAnsi="Tahoma" w:cs="Tahoma"/>
          <w:color w:val="3E3E3E"/>
          <w:sz w:val="20"/>
          <w:szCs w:val="20"/>
          <w:lang w:val="ru-RU" w:eastAsia="bg-BG"/>
        </w:rPr>
        <w:br/>
        <w:t xml:space="preserve">Я долгое время работал на 3х ГУ-50, анодное напряжение 900В (утроение сети), последовательное питание анода. И на 10м. усилитель нормально работал. Правда, если поднять анодное до 1200В, то лампы не только начнут стрелять, но и из-за высокого Roe КПД на 10м. будет плохое. </w:t>
      </w:r>
      <w:r w:rsidRPr="002F66A9">
        <w:rPr>
          <w:rFonts w:ascii="Tahoma" w:eastAsia="Times New Roman" w:hAnsi="Tahoma" w:cs="Tahoma"/>
          <w:color w:val="3E3E3E"/>
          <w:sz w:val="20"/>
          <w:szCs w:val="20"/>
          <w:lang w:val="ru-RU" w:eastAsia="bg-BG"/>
        </w:rPr>
        <w:br/>
        <w:t>Лампы никогда не подбирал и не вижу в этом смысла. Ну грелись они не совсем одинаково, ну и что? Конечно, не ставил вместе дохлые и новые лампы.</w:t>
      </w:r>
      <w:r w:rsidRPr="002F66A9">
        <w:rPr>
          <w:rFonts w:ascii="Tahoma" w:eastAsia="Times New Roman" w:hAnsi="Tahoma" w:cs="Tahoma"/>
          <w:color w:val="3E3E3E"/>
          <w:sz w:val="20"/>
          <w:szCs w:val="20"/>
          <w:lang w:val="ru-RU" w:eastAsia="bg-BG"/>
        </w:rPr>
        <w:br/>
        <w:t>Технология производства ГУ-50 очень старая, довольно быстро во внутрь попадают газы. Синее свечение внутри лампы это ионизированный газ. При нагреве анода газ поглощается геттером.</w:t>
      </w:r>
      <w:r w:rsidRPr="002F66A9">
        <w:rPr>
          <w:rFonts w:ascii="Tahoma" w:eastAsia="Times New Roman" w:hAnsi="Tahoma" w:cs="Tahoma"/>
          <w:color w:val="3E3E3E"/>
          <w:sz w:val="20"/>
          <w:szCs w:val="20"/>
          <w:lang w:val="ru-RU" w:eastAsia="bg-BG"/>
        </w:rPr>
        <w:br/>
      </w:r>
      <w:r w:rsidRPr="002F66A9">
        <w:rPr>
          <w:rFonts w:ascii="Tahoma" w:eastAsia="Times New Roman" w:hAnsi="Tahoma" w:cs="Tahoma"/>
          <w:color w:val="3E3E3E"/>
          <w:sz w:val="20"/>
          <w:szCs w:val="20"/>
          <w:lang w:val="ru-RU" w:eastAsia="bg-BG"/>
        </w:rPr>
        <w:lastRenderedPageBreak/>
        <w:t>Когда-то имел мегомметр с напряжением 2кВ. Проверял ГУ-50, подключив провода между анодом и остальными электродами. Пробивались все лампы, только через разное время. Хорошим лампам надо было 1 минуты, другие пробивались сразу.</w:t>
      </w:r>
      <w:r w:rsidRPr="002F66A9">
        <w:rPr>
          <w:rFonts w:ascii="Tahoma" w:eastAsia="Times New Roman" w:hAnsi="Tahoma" w:cs="Tahoma"/>
          <w:color w:val="3E3E3E"/>
          <w:sz w:val="20"/>
          <w:szCs w:val="20"/>
          <w:lang w:val="ru-RU" w:eastAsia="bg-BG"/>
        </w:rPr>
        <w:br/>
        <w:t xml:space="preserve">Долго лежавшие без работы лампы обязательно надо тренировать, т.е. уничтожить (уменьшить) газы. Тренировка ГУ-50 только накалом бесполезна, так как вещество, поглощающее газы в этой лампе, находится выше анода. Чтоб его нагреть, а оно работает только в нагретом состоянии, надо нагревать анод. Для этого я в течении несколько часов подавал 300В на анод и через лампу пропускал такой ток, чтоб немножко краснел анод. Подключал по такой схеме </w:t>
      </w:r>
      <w:hyperlink r:id="rId7" w:tgtFrame="_blank" w:history="1">
        <w:r w:rsidRPr="002F66A9">
          <w:rPr>
            <w:rFonts w:ascii="Tahoma" w:eastAsia="Times New Roman" w:hAnsi="Tahoma" w:cs="Tahoma"/>
            <w:color w:val="306887"/>
            <w:sz w:val="20"/>
            <w:szCs w:val="20"/>
            <w:lang w:val="ru-RU" w:eastAsia="bg-BG"/>
          </w:rPr>
          <w:t>http://www.qslnet.de/member/ly3bg/Treniravimas.html</w:t>
        </w:r>
      </w:hyperlink>
      <w:r w:rsidRPr="002F66A9">
        <w:rPr>
          <w:rFonts w:ascii="Tahoma" w:eastAsia="Times New Roman" w:hAnsi="Tahoma" w:cs="Tahoma"/>
          <w:color w:val="3E3E3E"/>
          <w:sz w:val="20"/>
          <w:szCs w:val="20"/>
          <w:lang w:val="ru-RU" w:eastAsia="bg-BG"/>
        </w:rPr>
        <w:br/>
        <w:t xml:space="preserve">Большинство ламп после такой тренировки при анодном напряжении 900В не стреляли. </w:t>
      </w:r>
    </w:p>
    <w:p w:rsidR="002F66A9" w:rsidRPr="002F66A9" w:rsidRDefault="002F66A9" w:rsidP="002F66A9">
      <w:pPr>
        <w:rPr>
          <w:lang w:val="en-US"/>
        </w:rPr>
      </w:pPr>
    </w:p>
    <w:sectPr w:rsidR="002F66A9" w:rsidRPr="002F66A9" w:rsidSect="00657D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2364B"/>
    <w:multiLevelType w:val="multilevel"/>
    <w:tmpl w:val="115C3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F66A9"/>
    <w:rsid w:val="002F66A9"/>
    <w:rsid w:val="00657D3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D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66A9"/>
    <w:rPr>
      <w:color w:val="0000FF"/>
      <w:u w:val="single"/>
    </w:rPr>
  </w:style>
  <w:style w:type="paragraph" w:styleId="BalloonText">
    <w:name w:val="Balloon Text"/>
    <w:basedOn w:val="Normal"/>
    <w:link w:val="BalloonTextChar"/>
    <w:uiPriority w:val="99"/>
    <w:semiHidden/>
    <w:unhideWhenUsed/>
    <w:rsid w:val="002F6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6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4267438">
      <w:bodyDiv w:val="1"/>
      <w:marLeft w:val="0"/>
      <w:marRight w:val="0"/>
      <w:marTop w:val="0"/>
      <w:marBottom w:val="0"/>
      <w:divBdr>
        <w:top w:val="none" w:sz="0" w:space="0" w:color="auto"/>
        <w:left w:val="none" w:sz="0" w:space="0" w:color="auto"/>
        <w:bottom w:val="none" w:sz="0" w:space="0" w:color="auto"/>
        <w:right w:val="none" w:sz="0" w:space="0" w:color="auto"/>
      </w:divBdr>
    </w:div>
    <w:div w:id="1942177471">
      <w:bodyDiv w:val="1"/>
      <w:marLeft w:val="525"/>
      <w:marRight w:val="525"/>
      <w:marTop w:val="0"/>
      <w:marBottom w:val="0"/>
      <w:divBdr>
        <w:top w:val="none" w:sz="0" w:space="0" w:color="auto"/>
        <w:left w:val="none" w:sz="0" w:space="0" w:color="auto"/>
        <w:bottom w:val="none" w:sz="0" w:space="0" w:color="auto"/>
        <w:right w:val="none" w:sz="0" w:space="0" w:color="auto"/>
      </w:divBdr>
      <w:divsChild>
        <w:div w:id="2118527642">
          <w:marLeft w:val="0"/>
          <w:marRight w:val="0"/>
          <w:marTop w:val="0"/>
          <w:marBottom w:val="0"/>
          <w:divBdr>
            <w:top w:val="none" w:sz="0" w:space="0" w:color="auto"/>
            <w:left w:val="none" w:sz="0" w:space="0" w:color="auto"/>
            <w:bottom w:val="none" w:sz="0" w:space="0" w:color="auto"/>
            <w:right w:val="none" w:sz="0" w:space="0" w:color="auto"/>
          </w:divBdr>
          <w:divsChild>
            <w:div w:id="2102211834">
              <w:marLeft w:val="0"/>
              <w:marRight w:val="0"/>
              <w:marTop w:val="75"/>
              <w:marBottom w:val="150"/>
              <w:divBdr>
                <w:top w:val="none" w:sz="0" w:space="0" w:color="auto"/>
                <w:left w:val="none" w:sz="0" w:space="0" w:color="auto"/>
                <w:bottom w:val="none" w:sz="0" w:space="0" w:color="auto"/>
                <w:right w:val="none" w:sz="0" w:space="0" w:color="auto"/>
              </w:divBdr>
              <w:divsChild>
                <w:div w:id="1170682797">
                  <w:marLeft w:val="0"/>
                  <w:marRight w:val="0"/>
                  <w:marTop w:val="0"/>
                  <w:marBottom w:val="0"/>
                  <w:divBdr>
                    <w:top w:val="none" w:sz="0" w:space="0" w:color="auto"/>
                    <w:left w:val="none" w:sz="0" w:space="0" w:color="auto"/>
                    <w:bottom w:val="none" w:sz="0" w:space="0" w:color="auto"/>
                    <w:right w:val="none" w:sz="0" w:space="0" w:color="auto"/>
                  </w:divBdr>
                  <w:divsChild>
                    <w:div w:id="676661944">
                      <w:marLeft w:val="0"/>
                      <w:marRight w:val="0"/>
                      <w:marTop w:val="0"/>
                      <w:marBottom w:val="0"/>
                      <w:divBdr>
                        <w:top w:val="none" w:sz="0" w:space="0" w:color="auto"/>
                        <w:left w:val="none" w:sz="0" w:space="0" w:color="auto"/>
                        <w:bottom w:val="none" w:sz="0" w:space="0" w:color="auto"/>
                        <w:right w:val="none" w:sz="0" w:space="0" w:color="auto"/>
                      </w:divBdr>
                      <w:divsChild>
                        <w:div w:id="769665818">
                          <w:marLeft w:val="0"/>
                          <w:marRight w:val="0"/>
                          <w:marTop w:val="0"/>
                          <w:marBottom w:val="0"/>
                          <w:divBdr>
                            <w:top w:val="none" w:sz="0" w:space="0" w:color="auto"/>
                            <w:left w:val="none" w:sz="0" w:space="0" w:color="auto"/>
                            <w:bottom w:val="none" w:sz="0" w:space="0" w:color="auto"/>
                            <w:right w:val="none" w:sz="0" w:space="0" w:color="auto"/>
                          </w:divBdr>
                          <w:divsChild>
                            <w:div w:id="2051493174">
                              <w:marLeft w:val="0"/>
                              <w:marRight w:val="0"/>
                              <w:marTop w:val="0"/>
                              <w:marBottom w:val="0"/>
                              <w:divBdr>
                                <w:top w:val="none" w:sz="0" w:space="0" w:color="auto"/>
                                <w:left w:val="none" w:sz="0" w:space="0" w:color="auto"/>
                                <w:bottom w:val="none" w:sz="0" w:space="0" w:color="auto"/>
                                <w:right w:val="none" w:sz="0" w:space="0" w:color="auto"/>
                              </w:divBdr>
                              <w:divsChild>
                                <w:div w:id="1279334371">
                                  <w:marLeft w:val="0"/>
                                  <w:marRight w:val="0"/>
                                  <w:marTop w:val="0"/>
                                  <w:marBottom w:val="0"/>
                                  <w:divBdr>
                                    <w:top w:val="none" w:sz="0" w:space="0" w:color="auto"/>
                                    <w:left w:val="none" w:sz="0" w:space="0" w:color="auto"/>
                                    <w:bottom w:val="none" w:sz="0" w:space="0" w:color="auto"/>
                                    <w:right w:val="none" w:sz="0" w:space="0" w:color="auto"/>
                                  </w:divBdr>
                                  <w:divsChild>
                                    <w:div w:id="1111511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qslnet.de/member/ly3bg/Treniravima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qham.ru/pa3_17.htm"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963</Words>
  <Characters>5493</Characters>
  <Application>Microsoft Office Word</Application>
  <DocSecurity>0</DocSecurity>
  <Lines>45</Lines>
  <Paragraphs>12</Paragraphs>
  <ScaleCrop>false</ScaleCrop>
  <Company/>
  <LinksUpToDate>false</LinksUpToDate>
  <CharactersWithSpaces>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2012-06-27T06:09:00Z</dcterms:created>
  <dcterms:modified xsi:type="dcterms:W3CDTF">2012-06-27T06:14:00Z</dcterms:modified>
</cp:coreProperties>
</file>